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793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Pr="00755793">
        <w:rPr>
          <w:rFonts w:ascii="Times New Roman" w:hAnsi="Times New Roman" w:cs="Times New Roman"/>
          <w:sz w:val="28"/>
          <w:szCs w:val="28"/>
        </w:rPr>
        <w:t xml:space="preserve"> в работе с детьми ОВЗ</w:t>
      </w:r>
    </w:p>
    <w:p w:rsid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7B4A">
        <w:rPr>
          <w:rFonts w:ascii="Times New Roman" w:hAnsi="Times New Roman" w:cs="Times New Roman"/>
          <w:sz w:val="28"/>
          <w:szCs w:val="28"/>
        </w:rPr>
        <w:t>Нейропсихологи</w:t>
      </w:r>
      <w:proofErr w:type="spellEnd"/>
      <w:r w:rsidRPr="002A7B4A">
        <w:rPr>
          <w:rFonts w:ascii="Times New Roman" w:hAnsi="Times New Roman" w:cs="Times New Roman"/>
          <w:sz w:val="28"/>
          <w:szCs w:val="28"/>
        </w:rPr>
        <w:t xml:space="preserve"> утверждают, что нарушение межполушарного взаимодействия является одной из причин недостатков речи, чтения и письма.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</w:t>
      </w:r>
      <w:r w:rsidRPr="002A7B4A">
        <w:rPr>
          <w:rFonts w:ascii="Times New Roman" w:hAnsi="Times New Roman" w:cs="Times New Roman"/>
          <w:sz w:val="28"/>
          <w:szCs w:val="28"/>
        </w:rPr>
        <w:t xml:space="preserve">реимущества использования </w:t>
      </w:r>
      <w:proofErr w:type="spellStart"/>
      <w:r w:rsidRPr="002A7B4A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2A7B4A">
        <w:rPr>
          <w:rFonts w:ascii="Times New Roman" w:hAnsi="Times New Roman" w:cs="Times New Roman"/>
          <w:sz w:val="28"/>
          <w:szCs w:val="28"/>
        </w:rPr>
        <w:t>: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игровая форма обучения; эмоциональная привлекательность; многофункциональность; развитие мелкой и крупной моторики с двигательной активностью, а не статичное выполнение заданий только за столом; формирование стойкой мотивации и произвольных познавательных интересов; формирование партнерского взаимодействия между ребенком и педагогом; активизация работы с родителями, повышение компетентности родителей в коррекционно-развивающем процессе.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Такие упражнения полезны и детям и взрослым.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A7B4A">
        <w:rPr>
          <w:rFonts w:ascii="Times New Roman" w:hAnsi="Times New Roman" w:cs="Times New Roman"/>
          <w:sz w:val="28"/>
          <w:szCs w:val="28"/>
        </w:rPr>
        <w:t>Нейротаблицы</w:t>
      </w:r>
      <w:proofErr w:type="spellEnd"/>
      <w:r w:rsidRPr="002A7B4A">
        <w:rPr>
          <w:rFonts w:ascii="Times New Roman" w:hAnsi="Times New Roman" w:cs="Times New Roman"/>
          <w:sz w:val="28"/>
          <w:szCs w:val="28"/>
        </w:rPr>
        <w:t xml:space="preserve"> на внимание»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В данных играх необходимо одновременно двумя руками находить одинаковые объекты слева и справа. Объекты могут быть абсолютно разные: дикие и домашние животные, цифры, числа, русский и английский алфавит и т. д. Можно полностью изменить изображения по Вашим педагогическим потребностям. Можно играть всей группой на скорость. Можно делиться на команды или научить детей играть вдвоем. Также в эту игру можно играть одному.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Игра «Соедини точки», цель которой соединить верхние и нижние точки по пунктирным линиям от края к середине или наоборот, и усложненный вариант.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Для развития межполушарных связей полезно играть со специальными тренажерами (межполушарными досками). Это приспособление сделано из дерева и выглядит как два зеркально отраженных лабиринта. Ребенку нужно передвигать два бегунка одновременно. Эта игра стимулирует работу обоих полушарий головного мозга, влияет на синхронизацию работы глаз и рук, а также развивает концентрацию, усидчивость, внимательность и мелкую моторику.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Похожая игра «Умные дорожки», где нужно также провести одновременно пальцами обеих рук по дорожке.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«Веселые пальчики». Здесь ребенок называет картинку и поднимает пальчик с нужным цветом. Сначала играем с одной картинкой на две руки, а затем на каждую руку используем разные картинки.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«Найди такую же цифру».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Перед ребенком выкладываются цифры, вырезанные из разных материалов: дерева, ткани и других. Ему нужно найти одинаковые цифры, например, все 3.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«Узнай цифру на ощупь».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В мешочек складываются вырезанные цифры, ребенок в него запускает руку и ищет предложенную цифру.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lastRenderedPageBreak/>
        <w:t>«Составь фигуру».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Ребенку предлагают из нескольких частей сложить геометрическую фигуру: квадрат, круг, прямоугольник.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«Большие, маленькие, средние».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Перед ребенком раскладываются предметы разного размера, и предлагают ему на три кучки разложить их по размеру.</w:t>
      </w:r>
    </w:p>
    <w:p w:rsidR="002A7B4A" w:rsidRPr="002A7B4A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Зеркальное рисование.</w:t>
      </w:r>
    </w:p>
    <w:p w:rsidR="002A7B4A" w:rsidRPr="00755793" w:rsidRDefault="002A7B4A" w:rsidP="002A7B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B4A">
        <w:rPr>
          <w:rFonts w:ascii="Times New Roman" w:hAnsi="Times New Roman" w:cs="Times New Roman"/>
          <w:sz w:val="28"/>
          <w:szCs w:val="28"/>
        </w:rPr>
        <w:t>Ребёнку даётся рисунок в перевёрнутом виде. Рисунок может быть любой, разного уровня сложности, в зависимости от возраста ребёнка. Желательно, чтобы присутствовало много мелких деталей. Ребёнку нужно внимательно посмотреть на рисунок и нарисовать такой же, но не перевёрнутый.</w:t>
      </w:r>
    </w:p>
    <w:p w:rsidR="00517CA9" w:rsidRDefault="00517CA9" w:rsidP="002A7B4A">
      <w:pPr>
        <w:ind w:firstLine="709"/>
      </w:pPr>
    </w:p>
    <w:sectPr w:rsidR="0051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F48"/>
    <w:multiLevelType w:val="hybridMultilevel"/>
    <w:tmpl w:val="5958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2A7B4A"/>
    <w:rsid w:val="002A7B4A"/>
    <w:rsid w:val="0051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2023-07-13T12:28:00Z</dcterms:created>
  <dcterms:modified xsi:type="dcterms:W3CDTF">2023-07-13T12:31:00Z</dcterms:modified>
</cp:coreProperties>
</file>